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6AE" w:rsidRPr="001454EC" w:rsidRDefault="00D676AE" w:rsidP="00D676AE">
      <w:pPr>
        <w:pStyle w:val="2"/>
        <w:spacing w:before="312" w:after="156"/>
      </w:pPr>
      <w:bookmarkStart w:id="0" w:name="_Toc445143218"/>
      <w:bookmarkStart w:id="1" w:name="_Toc445994298"/>
      <w:bookmarkStart w:id="2" w:name="_Toc460337844"/>
      <w:bookmarkStart w:id="3" w:name="_GoBack"/>
      <w:bookmarkEnd w:id="3"/>
      <w:r w:rsidRPr="001454EC">
        <w:rPr>
          <w:rFonts w:hint="eastAsia"/>
        </w:rPr>
        <w:t>财政部关于进一步加强非税收入一般缴款书管理工作有关事宜的通知</w:t>
      </w:r>
      <w:bookmarkEnd w:id="0"/>
      <w:bookmarkEnd w:id="1"/>
      <w:bookmarkEnd w:id="2"/>
    </w:p>
    <w:p w:rsidR="00D676AE" w:rsidRDefault="00D676AE" w:rsidP="00D676AE">
      <w:pPr>
        <w:spacing w:line="360" w:lineRule="exact"/>
        <w:jc w:val="center"/>
        <w:rPr>
          <w:rFonts w:eastAsiaTheme="minorEastAsia" w:hAnsiTheme="minorEastAsia"/>
          <w:bCs/>
          <w:color w:val="000000"/>
          <w:szCs w:val="21"/>
        </w:rPr>
      </w:pPr>
      <w:r w:rsidRPr="001454EC">
        <w:rPr>
          <w:rFonts w:eastAsiaTheme="minorEastAsia" w:hAnsiTheme="minorEastAsia"/>
          <w:bCs/>
          <w:color w:val="000000"/>
          <w:szCs w:val="21"/>
        </w:rPr>
        <w:t>财库【</w:t>
      </w:r>
      <w:r w:rsidRPr="001454EC">
        <w:rPr>
          <w:rFonts w:eastAsiaTheme="minorEastAsia"/>
          <w:bCs/>
          <w:color w:val="000000"/>
          <w:szCs w:val="21"/>
        </w:rPr>
        <w:t>2011</w:t>
      </w:r>
      <w:r w:rsidRPr="001454EC">
        <w:rPr>
          <w:rFonts w:eastAsiaTheme="minorEastAsia" w:hAnsiTheme="minorEastAsia"/>
          <w:bCs/>
          <w:color w:val="000000"/>
          <w:szCs w:val="21"/>
        </w:rPr>
        <w:t>】</w:t>
      </w:r>
      <w:r w:rsidRPr="001454EC">
        <w:rPr>
          <w:rFonts w:eastAsiaTheme="minorEastAsia"/>
          <w:bCs/>
          <w:color w:val="000000"/>
          <w:szCs w:val="21"/>
        </w:rPr>
        <w:t xml:space="preserve">129 </w:t>
      </w:r>
      <w:r w:rsidRPr="001454EC">
        <w:rPr>
          <w:rFonts w:eastAsiaTheme="minorEastAsia" w:hAnsiTheme="minorEastAsia"/>
          <w:bCs/>
          <w:color w:val="000000"/>
          <w:szCs w:val="21"/>
        </w:rPr>
        <w:t>号</w:t>
      </w:r>
    </w:p>
    <w:p w:rsidR="00D676AE" w:rsidRPr="001454EC" w:rsidRDefault="00D676AE" w:rsidP="00D676AE">
      <w:pPr>
        <w:spacing w:line="360" w:lineRule="exact"/>
        <w:jc w:val="center"/>
        <w:rPr>
          <w:rFonts w:eastAsiaTheme="minorEastAsia"/>
          <w:color w:val="000000"/>
          <w:szCs w:val="21"/>
        </w:rPr>
      </w:pPr>
    </w:p>
    <w:p w:rsidR="00D676AE" w:rsidRPr="001454EC" w:rsidRDefault="00D676AE" w:rsidP="00D676AE">
      <w:pPr>
        <w:pStyle w:val="a3"/>
        <w:spacing w:before="0" w:beforeAutospacing="0" w:after="0" w:afterAutospacing="0" w:line="360" w:lineRule="exact"/>
        <w:rPr>
          <w:rFonts w:ascii="Times New Roman" w:eastAsiaTheme="minorEastAsia" w:hAnsi="Times New Roman"/>
          <w:color w:val="000000"/>
          <w:sz w:val="21"/>
          <w:szCs w:val="21"/>
        </w:rPr>
      </w:pPr>
      <w:r w:rsidRPr="001454EC">
        <w:rPr>
          <w:rFonts w:ascii="Times New Roman" w:eastAsiaTheme="minorEastAsia" w:hAnsiTheme="minorEastAsia"/>
          <w:color w:val="000000"/>
          <w:sz w:val="21"/>
          <w:szCs w:val="21"/>
        </w:rPr>
        <w:t>党中央有关部门、国务院各部委、各直属机，全国人大常委会办公厅，全国政协办公厅，高法院，高检院，有关人民团体：为进一步加强和规范中央单位《</w:t>
      </w:r>
      <w:r w:rsidRPr="001454EC">
        <w:rPr>
          <w:rFonts w:ascii="Times New Roman" w:eastAsiaTheme="minorEastAsia" w:hAnsi="Times New Roman"/>
          <w:color w:val="000000"/>
          <w:sz w:val="21"/>
          <w:szCs w:val="21"/>
        </w:rPr>
        <w:t xml:space="preserve"> </w:t>
      </w:r>
      <w:r w:rsidRPr="001454EC">
        <w:rPr>
          <w:rFonts w:ascii="Times New Roman" w:eastAsiaTheme="minorEastAsia" w:hAnsiTheme="minorEastAsia"/>
          <w:color w:val="000000"/>
          <w:sz w:val="21"/>
          <w:szCs w:val="21"/>
        </w:rPr>
        <w:t>非税收入二般缴款书》</w:t>
      </w:r>
      <w:r w:rsidRPr="001454EC">
        <w:rPr>
          <w:rFonts w:ascii="Times New Roman" w:eastAsiaTheme="minorEastAsia" w:hAnsi="Times New Roman"/>
          <w:color w:val="000000"/>
          <w:sz w:val="21"/>
          <w:szCs w:val="21"/>
        </w:rPr>
        <w:t xml:space="preserve"> </w:t>
      </w:r>
      <w:r w:rsidRPr="001454EC">
        <w:rPr>
          <w:rFonts w:ascii="Times New Roman" w:eastAsiaTheme="minorEastAsia" w:hAnsiTheme="minorEastAsia"/>
          <w:color w:val="000000"/>
          <w:sz w:val="21"/>
          <w:szCs w:val="21"/>
        </w:rPr>
        <w:t>管理，根据中央政府非税收入收缴管理有关规定，现将有关事项通知如下：</w:t>
      </w:r>
    </w:p>
    <w:p w:rsidR="00D676AE" w:rsidRPr="001454EC" w:rsidRDefault="00D676AE" w:rsidP="00D676AE">
      <w:pPr>
        <w:pStyle w:val="a3"/>
        <w:spacing w:before="0" w:beforeAutospacing="0" w:after="0" w:afterAutospacing="0" w:line="360" w:lineRule="exact"/>
        <w:rPr>
          <w:rFonts w:ascii="Times New Roman" w:eastAsiaTheme="minorEastAsia" w:hAnsi="Times New Roman"/>
          <w:color w:val="000000"/>
          <w:sz w:val="21"/>
          <w:szCs w:val="21"/>
        </w:rPr>
      </w:pPr>
      <w:r w:rsidRPr="001454EC">
        <w:rPr>
          <w:rFonts w:ascii="Times New Roman" w:eastAsiaTheme="minorEastAsia" w:hAnsiTheme="minorEastAsia"/>
          <w:color w:val="000000"/>
          <w:sz w:val="21"/>
          <w:szCs w:val="21"/>
        </w:rPr>
        <w:t xml:space="preserve">　　一、高度重视《</w:t>
      </w:r>
      <w:r w:rsidRPr="001454EC">
        <w:rPr>
          <w:rFonts w:ascii="Times New Roman" w:eastAsiaTheme="minorEastAsia" w:hAnsi="Times New Roman"/>
          <w:color w:val="000000"/>
          <w:sz w:val="21"/>
          <w:szCs w:val="21"/>
        </w:rPr>
        <w:t xml:space="preserve"> </w:t>
      </w:r>
      <w:r w:rsidRPr="001454EC">
        <w:rPr>
          <w:rFonts w:ascii="Times New Roman" w:eastAsiaTheme="minorEastAsia" w:hAnsiTheme="minorEastAsia"/>
          <w:color w:val="000000"/>
          <w:sz w:val="21"/>
          <w:szCs w:val="21"/>
        </w:rPr>
        <w:t>非税收入一般缴款书》</w:t>
      </w:r>
      <w:r w:rsidRPr="001454EC">
        <w:rPr>
          <w:rFonts w:ascii="Times New Roman" w:eastAsiaTheme="minorEastAsia" w:hAnsi="Times New Roman"/>
          <w:color w:val="000000"/>
          <w:sz w:val="21"/>
          <w:szCs w:val="21"/>
        </w:rPr>
        <w:t xml:space="preserve"> </w:t>
      </w:r>
      <w:r w:rsidRPr="001454EC">
        <w:rPr>
          <w:rFonts w:ascii="Times New Roman" w:eastAsiaTheme="minorEastAsia" w:hAnsiTheme="minorEastAsia"/>
          <w:color w:val="000000"/>
          <w:sz w:val="21"/>
          <w:szCs w:val="21"/>
        </w:rPr>
        <w:t>管理工作。《</w:t>
      </w:r>
      <w:r w:rsidRPr="001454EC">
        <w:rPr>
          <w:rFonts w:ascii="Times New Roman" w:eastAsiaTheme="minorEastAsia" w:hAnsi="Times New Roman"/>
          <w:color w:val="000000"/>
          <w:sz w:val="21"/>
          <w:szCs w:val="21"/>
        </w:rPr>
        <w:t xml:space="preserve"> </w:t>
      </w:r>
      <w:r w:rsidRPr="001454EC">
        <w:rPr>
          <w:rFonts w:ascii="Times New Roman" w:eastAsiaTheme="minorEastAsia" w:hAnsiTheme="minorEastAsia"/>
          <w:color w:val="000000"/>
          <w:sz w:val="21"/>
          <w:szCs w:val="21"/>
        </w:rPr>
        <w:t>非税收入一般缴款书》</w:t>
      </w:r>
      <w:r w:rsidRPr="001454EC">
        <w:rPr>
          <w:rFonts w:ascii="Times New Roman" w:eastAsiaTheme="minorEastAsia" w:hAnsi="Times New Roman"/>
          <w:color w:val="000000"/>
          <w:sz w:val="21"/>
          <w:szCs w:val="21"/>
        </w:rPr>
        <w:t xml:space="preserve"> </w:t>
      </w:r>
      <w:r w:rsidRPr="001454EC">
        <w:rPr>
          <w:rFonts w:ascii="Times New Roman" w:eastAsiaTheme="minorEastAsia" w:hAnsiTheme="minorEastAsia"/>
          <w:color w:val="000000"/>
          <w:sz w:val="21"/>
          <w:szCs w:val="21"/>
        </w:rPr>
        <w:t>是适应非税收入收缴管理改革所设计的政府非税收入票据。各有关中央执收单位要进一步提高对《</w:t>
      </w:r>
      <w:r w:rsidRPr="001454EC">
        <w:rPr>
          <w:rFonts w:ascii="Times New Roman" w:eastAsiaTheme="minorEastAsia" w:hAnsi="Times New Roman"/>
          <w:color w:val="000000"/>
          <w:sz w:val="21"/>
          <w:szCs w:val="21"/>
        </w:rPr>
        <w:t xml:space="preserve"> </w:t>
      </w:r>
      <w:r w:rsidRPr="001454EC">
        <w:rPr>
          <w:rFonts w:ascii="Times New Roman" w:eastAsiaTheme="minorEastAsia" w:hAnsiTheme="minorEastAsia"/>
          <w:color w:val="000000"/>
          <w:sz w:val="21"/>
          <w:szCs w:val="21"/>
        </w:rPr>
        <w:t>非税收入一般缴款书》</w:t>
      </w:r>
      <w:r w:rsidRPr="001454EC">
        <w:rPr>
          <w:rFonts w:ascii="Times New Roman" w:eastAsiaTheme="minorEastAsia" w:hAnsi="Times New Roman"/>
          <w:color w:val="000000"/>
          <w:sz w:val="21"/>
          <w:szCs w:val="21"/>
        </w:rPr>
        <w:t xml:space="preserve"> </w:t>
      </w:r>
      <w:r w:rsidRPr="001454EC">
        <w:rPr>
          <w:rFonts w:ascii="Times New Roman" w:eastAsiaTheme="minorEastAsia" w:hAnsiTheme="minorEastAsia"/>
          <w:color w:val="000000"/>
          <w:sz w:val="21"/>
          <w:szCs w:val="21"/>
        </w:rPr>
        <w:t>管理工作重要性的认识，采取有效措施，切实加强管理，严格执行有关制度规定，确保《</w:t>
      </w:r>
      <w:r w:rsidRPr="001454EC">
        <w:rPr>
          <w:rFonts w:ascii="Times New Roman" w:eastAsiaTheme="minorEastAsia" w:hAnsi="Times New Roman"/>
          <w:color w:val="000000"/>
          <w:sz w:val="21"/>
          <w:szCs w:val="21"/>
        </w:rPr>
        <w:t xml:space="preserve"> </w:t>
      </w:r>
      <w:r w:rsidRPr="001454EC">
        <w:rPr>
          <w:rFonts w:ascii="Times New Roman" w:eastAsiaTheme="minorEastAsia" w:hAnsiTheme="minorEastAsia"/>
          <w:color w:val="000000"/>
          <w:sz w:val="21"/>
          <w:szCs w:val="21"/>
        </w:rPr>
        <w:t>非税收入一般缴款书》</w:t>
      </w:r>
      <w:r w:rsidRPr="001454EC">
        <w:rPr>
          <w:rFonts w:ascii="Times New Roman" w:eastAsiaTheme="minorEastAsia" w:hAnsi="Times New Roman"/>
          <w:color w:val="000000"/>
          <w:sz w:val="21"/>
          <w:szCs w:val="21"/>
        </w:rPr>
        <w:t xml:space="preserve"> </w:t>
      </w:r>
      <w:r w:rsidRPr="001454EC">
        <w:rPr>
          <w:rFonts w:ascii="Times New Roman" w:eastAsiaTheme="minorEastAsia" w:hAnsiTheme="minorEastAsia"/>
          <w:color w:val="000000"/>
          <w:sz w:val="21"/>
          <w:szCs w:val="21"/>
        </w:rPr>
        <w:t>管理工作规范有序进行。</w:t>
      </w:r>
    </w:p>
    <w:p w:rsidR="00D676AE" w:rsidRPr="001454EC" w:rsidRDefault="00D676AE" w:rsidP="00D676AE">
      <w:pPr>
        <w:pStyle w:val="a3"/>
        <w:spacing w:before="0" w:beforeAutospacing="0" w:after="0" w:afterAutospacing="0" w:line="360" w:lineRule="exact"/>
        <w:rPr>
          <w:rFonts w:ascii="Times New Roman" w:eastAsiaTheme="minorEastAsia" w:hAnsi="Times New Roman"/>
          <w:color w:val="000000"/>
          <w:sz w:val="21"/>
          <w:szCs w:val="21"/>
        </w:rPr>
      </w:pPr>
      <w:r w:rsidRPr="001454EC">
        <w:rPr>
          <w:rFonts w:ascii="Times New Roman" w:eastAsiaTheme="minorEastAsia" w:hAnsiTheme="minorEastAsia"/>
          <w:color w:val="000000"/>
          <w:sz w:val="21"/>
          <w:szCs w:val="21"/>
        </w:rPr>
        <w:t xml:space="preserve">　　二、进一步加强《</w:t>
      </w:r>
      <w:r w:rsidRPr="001454EC">
        <w:rPr>
          <w:rFonts w:ascii="Times New Roman" w:eastAsiaTheme="minorEastAsia" w:hAnsi="Times New Roman"/>
          <w:color w:val="000000"/>
          <w:sz w:val="21"/>
          <w:szCs w:val="21"/>
        </w:rPr>
        <w:t xml:space="preserve"> </w:t>
      </w:r>
      <w:r w:rsidRPr="001454EC">
        <w:rPr>
          <w:rFonts w:ascii="Times New Roman" w:eastAsiaTheme="minorEastAsia" w:hAnsiTheme="minorEastAsia"/>
          <w:color w:val="000000"/>
          <w:sz w:val="21"/>
          <w:szCs w:val="21"/>
        </w:rPr>
        <w:t>非税收入一般缴款书》</w:t>
      </w:r>
      <w:r w:rsidRPr="001454EC">
        <w:rPr>
          <w:rFonts w:ascii="Times New Roman" w:eastAsiaTheme="minorEastAsia" w:hAnsi="Times New Roman"/>
          <w:color w:val="000000"/>
          <w:sz w:val="21"/>
          <w:szCs w:val="21"/>
        </w:rPr>
        <w:t xml:space="preserve"> </w:t>
      </w:r>
      <w:r w:rsidRPr="001454EC">
        <w:rPr>
          <w:rFonts w:ascii="Times New Roman" w:eastAsiaTheme="minorEastAsia" w:hAnsiTheme="minorEastAsia"/>
          <w:color w:val="000000"/>
          <w:sz w:val="21"/>
          <w:szCs w:val="21"/>
        </w:rPr>
        <w:t>领用管理。各有关中央主管部门要按照《</w:t>
      </w:r>
      <w:r w:rsidRPr="001454EC">
        <w:rPr>
          <w:rFonts w:ascii="Times New Roman" w:eastAsiaTheme="minorEastAsia" w:hAnsi="Times New Roman"/>
          <w:color w:val="000000"/>
          <w:sz w:val="21"/>
          <w:szCs w:val="21"/>
        </w:rPr>
        <w:t xml:space="preserve"> </w:t>
      </w:r>
      <w:r w:rsidRPr="001454EC">
        <w:rPr>
          <w:rFonts w:ascii="Times New Roman" w:eastAsiaTheme="minorEastAsia" w:hAnsiTheme="minorEastAsia"/>
          <w:color w:val="000000"/>
          <w:sz w:val="21"/>
          <w:szCs w:val="21"/>
        </w:rPr>
        <w:t>财政部关于印发＜非税收入一般缴款书＞印制发放流程的通知》</w:t>
      </w:r>
      <w:r w:rsidRPr="001454EC">
        <w:rPr>
          <w:rFonts w:ascii="Times New Roman" w:eastAsiaTheme="minorEastAsia" w:hAnsi="Times New Roman"/>
          <w:color w:val="000000"/>
          <w:sz w:val="21"/>
          <w:szCs w:val="21"/>
        </w:rPr>
        <w:t xml:space="preserve"> </w:t>
      </w:r>
      <w:r w:rsidRPr="001454EC">
        <w:rPr>
          <w:rFonts w:ascii="Times New Roman" w:eastAsiaTheme="minorEastAsia" w:hAnsiTheme="minorEastAsia"/>
          <w:color w:val="000000"/>
          <w:sz w:val="21"/>
          <w:szCs w:val="21"/>
        </w:rPr>
        <w:t>（财办库【</w:t>
      </w:r>
      <w:r w:rsidRPr="001454EC">
        <w:rPr>
          <w:rFonts w:ascii="Times New Roman" w:eastAsiaTheme="minorEastAsia" w:hAnsi="Times New Roman"/>
          <w:color w:val="000000"/>
          <w:sz w:val="21"/>
          <w:szCs w:val="21"/>
        </w:rPr>
        <w:t xml:space="preserve">2003 </w:t>
      </w:r>
      <w:r w:rsidRPr="001454EC">
        <w:rPr>
          <w:rFonts w:ascii="Times New Roman" w:eastAsiaTheme="minorEastAsia" w:hAnsiTheme="minorEastAsia"/>
          <w:color w:val="000000"/>
          <w:sz w:val="21"/>
          <w:szCs w:val="21"/>
        </w:rPr>
        <w:t>】</w:t>
      </w:r>
      <w:r w:rsidRPr="001454EC">
        <w:rPr>
          <w:rFonts w:ascii="Times New Roman" w:eastAsiaTheme="minorEastAsia" w:hAnsi="Times New Roman"/>
          <w:color w:val="000000"/>
          <w:sz w:val="21"/>
          <w:szCs w:val="21"/>
        </w:rPr>
        <w:t xml:space="preserve">1003 </w:t>
      </w:r>
      <w:r w:rsidRPr="001454EC">
        <w:rPr>
          <w:rFonts w:ascii="Times New Roman" w:eastAsiaTheme="minorEastAsia" w:hAnsiTheme="minorEastAsia"/>
          <w:color w:val="000000"/>
          <w:sz w:val="21"/>
          <w:szCs w:val="21"/>
        </w:rPr>
        <w:t>号）规定，及时汇总所属执收单位票据需求量，向财政部（国库司）提出申请；申请部门要按财政部（国库司）批复意见，到财政部财政票据监管中心办理购领手续。各有关中央执收单位要建立健全《</w:t>
      </w:r>
      <w:r w:rsidRPr="001454EC">
        <w:rPr>
          <w:rFonts w:ascii="Times New Roman" w:eastAsiaTheme="minorEastAsia" w:hAnsi="Times New Roman"/>
          <w:color w:val="000000"/>
          <w:sz w:val="21"/>
          <w:szCs w:val="21"/>
        </w:rPr>
        <w:t xml:space="preserve"> </w:t>
      </w:r>
      <w:r w:rsidRPr="001454EC">
        <w:rPr>
          <w:rFonts w:ascii="Times New Roman" w:eastAsiaTheme="minorEastAsia" w:hAnsiTheme="minorEastAsia"/>
          <w:color w:val="000000"/>
          <w:sz w:val="21"/>
          <w:szCs w:val="21"/>
        </w:rPr>
        <w:t>非税收入一般缴款书》</w:t>
      </w:r>
      <w:r w:rsidRPr="001454EC">
        <w:rPr>
          <w:rFonts w:ascii="Times New Roman" w:eastAsiaTheme="minorEastAsia" w:hAnsi="Times New Roman"/>
          <w:color w:val="000000"/>
          <w:sz w:val="21"/>
          <w:szCs w:val="21"/>
        </w:rPr>
        <w:t xml:space="preserve"> </w:t>
      </w:r>
      <w:r w:rsidRPr="001454EC">
        <w:rPr>
          <w:rFonts w:ascii="Times New Roman" w:eastAsiaTheme="minorEastAsia" w:hAnsiTheme="minorEastAsia"/>
          <w:color w:val="000000"/>
          <w:sz w:val="21"/>
          <w:szCs w:val="21"/>
        </w:rPr>
        <w:t>领用登记制度，设置《</w:t>
      </w:r>
      <w:r w:rsidRPr="001454EC">
        <w:rPr>
          <w:rFonts w:ascii="Times New Roman" w:eastAsiaTheme="minorEastAsia" w:hAnsi="Times New Roman"/>
          <w:color w:val="000000"/>
          <w:sz w:val="21"/>
          <w:szCs w:val="21"/>
        </w:rPr>
        <w:t xml:space="preserve"> </w:t>
      </w:r>
      <w:r w:rsidRPr="001454EC">
        <w:rPr>
          <w:rFonts w:ascii="Times New Roman" w:eastAsiaTheme="minorEastAsia" w:hAnsiTheme="minorEastAsia"/>
          <w:color w:val="000000"/>
          <w:sz w:val="21"/>
          <w:szCs w:val="21"/>
        </w:rPr>
        <w:t>非税收入一般缴款书》</w:t>
      </w:r>
      <w:r w:rsidRPr="001454EC">
        <w:rPr>
          <w:rFonts w:ascii="Times New Roman" w:eastAsiaTheme="minorEastAsia" w:hAnsi="Times New Roman"/>
          <w:color w:val="000000"/>
          <w:sz w:val="21"/>
          <w:szCs w:val="21"/>
        </w:rPr>
        <w:t xml:space="preserve"> </w:t>
      </w:r>
      <w:r w:rsidRPr="001454EC">
        <w:rPr>
          <w:rFonts w:ascii="Times New Roman" w:eastAsiaTheme="minorEastAsia" w:hAnsiTheme="minorEastAsia"/>
          <w:color w:val="000000"/>
          <w:sz w:val="21"/>
          <w:szCs w:val="21"/>
        </w:rPr>
        <w:t>登记薄。</w:t>
      </w:r>
    </w:p>
    <w:p w:rsidR="00D676AE" w:rsidRPr="001454EC" w:rsidRDefault="00D676AE" w:rsidP="00D676AE">
      <w:pPr>
        <w:pStyle w:val="a3"/>
        <w:spacing w:before="0" w:beforeAutospacing="0" w:after="0" w:afterAutospacing="0" w:line="360" w:lineRule="exact"/>
        <w:rPr>
          <w:rFonts w:ascii="Times New Roman" w:eastAsiaTheme="minorEastAsia" w:hAnsi="Times New Roman"/>
          <w:color w:val="000000"/>
          <w:sz w:val="21"/>
          <w:szCs w:val="21"/>
        </w:rPr>
      </w:pPr>
      <w:r w:rsidRPr="001454EC">
        <w:rPr>
          <w:rFonts w:ascii="Times New Roman" w:eastAsiaTheme="minorEastAsia" w:hAnsiTheme="minorEastAsia"/>
          <w:color w:val="000000"/>
          <w:sz w:val="21"/>
          <w:szCs w:val="21"/>
        </w:rPr>
        <w:t xml:space="preserve">　　</w:t>
      </w:r>
      <w:r w:rsidRPr="001454EC">
        <w:rPr>
          <w:rFonts w:ascii="Times New Roman" w:eastAsiaTheme="minorEastAsia" w:hAnsi="Times New Roman"/>
          <w:color w:val="000000"/>
          <w:sz w:val="21"/>
          <w:szCs w:val="21"/>
        </w:rPr>
        <w:t xml:space="preserve"> </w:t>
      </w:r>
      <w:r w:rsidRPr="001454EC">
        <w:rPr>
          <w:rFonts w:ascii="Times New Roman" w:eastAsiaTheme="minorEastAsia" w:hAnsiTheme="minorEastAsia"/>
          <w:color w:val="000000"/>
          <w:sz w:val="21"/>
          <w:szCs w:val="21"/>
        </w:rPr>
        <w:t>三、切实强化《</w:t>
      </w:r>
      <w:r w:rsidRPr="001454EC">
        <w:rPr>
          <w:rFonts w:ascii="Times New Roman" w:eastAsiaTheme="minorEastAsia" w:hAnsi="Times New Roman"/>
          <w:color w:val="000000"/>
          <w:sz w:val="21"/>
          <w:szCs w:val="21"/>
        </w:rPr>
        <w:t xml:space="preserve"> </w:t>
      </w:r>
      <w:r w:rsidRPr="001454EC">
        <w:rPr>
          <w:rFonts w:ascii="Times New Roman" w:eastAsiaTheme="minorEastAsia" w:hAnsiTheme="minorEastAsia"/>
          <w:color w:val="000000"/>
          <w:sz w:val="21"/>
          <w:szCs w:val="21"/>
        </w:rPr>
        <w:t>非税收入一般缴款书》</w:t>
      </w:r>
      <w:r w:rsidRPr="001454EC">
        <w:rPr>
          <w:rFonts w:ascii="Times New Roman" w:eastAsiaTheme="minorEastAsia" w:hAnsi="Times New Roman"/>
          <w:color w:val="000000"/>
          <w:sz w:val="21"/>
          <w:szCs w:val="21"/>
        </w:rPr>
        <w:t xml:space="preserve"> </w:t>
      </w:r>
      <w:r w:rsidRPr="001454EC">
        <w:rPr>
          <w:rFonts w:ascii="Times New Roman" w:eastAsiaTheme="minorEastAsia" w:hAnsiTheme="minorEastAsia"/>
          <w:color w:val="000000"/>
          <w:sz w:val="21"/>
          <w:szCs w:val="21"/>
        </w:rPr>
        <w:t>保管工作。各有关中央执收单位要按有关规定做好《</w:t>
      </w:r>
      <w:r w:rsidRPr="001454EC">
        <w:rPr>
          <w:rFonts w:ascii="Times New Roman" w:eastAsiaTheme="minorEastAsia" w:hAnsi="Times New Roman"/>
          <w:color w:val="000000"/>
          <w:sz w:val="21"/>
          <w:szCs w:val="21"/>
        </w:rPr>
        <w:t xml:space="preserve"> </w:t>
      </w:r>
      <w:r w:rsidRPr="001454EC">
        <w:rPr>
          <w:rFonts w:ascii="Times New Roman" w:eastAsiaTheme="minorEastAsia" w:hAnsiTheme="minorEastAsia"/>
          <w:color w:val="000000"/>
          <w:sz w:val="21"/>
          <w:szCs w:val="21"/>
        </w:rPr>
        <w:t>非税收入一般缴款书》</w:t>
      </w:r>
      <w:r w:rsidRPr="001454EC">
        <w:rPr>
          <w:rFonts w:ascii="Times New Roman" w:eastAsiaTheme="minorEastAsia" w:hAnsi="Times New Roman"/>
          <w:color w:val="000000"/>
          <w:sz w:val="21"/>
          <w:szCs w:val="21"/>
        </w:rPr>
        <w:t xml:space="preserve"> </w:t>
      </w:r>
      <w:r w:rsidRPr="001454EC">
        <w:rPr>
          <w:rFonts w:ascii="Times New Roman" w:eastAsiaTheme="minorEastAsia" w:hAnsiTheme="minorEastAsia"/>
          <w:color w:val="000000"/>
          <w:sz w:val="21"/>
          <w:szCs w:val="21"/>
        </w:rPr>
        <w:t>保管工作，妥善保管《</w:t>
      </w:r>
      <w:r w:rsidRPr="001454EC">
        <w:rPr>
          <w:rFonts w:ascii="Times New Roman" w:eastAsiaTheme="minorEastAsia" w:hAnsi="Times New Roman"/>
          <w:color w:val="000000"/>
          <w:sz w:val="21"/>
          <w:szCs w:val="21"/>
        </w:rPr>
        <w:t xml:space="preserve"> </w:t>
      </w:r>
      <w:r w:rsidRPr="001454EC">
        <w:rPr>
          <w:rFonts w:ascii="Times New Roman" w:eastAsiaTheme="minorEastAsia" w:hAnsiTheme="minorEastAsia"/>
          <w:color w:val="000000"/>
          <w:sz w:val="21"/>
          <w:szCs w:val="21"/>
        </w:rPr>
        <w:t>非税收入一般缴款书》</w:t>
      </w:r>
      <w:r w:rsidRPr="001454EC">
        <w:rPr>
          <w:rFonts w:ascii="Times New Roman" w:eastAsiaTheme="minorEastAsia" w:hAnsi="Times New Roman"/>
          <w:color w:val="000000"/>
          <w:sz w:val="21"/>
          <w:szCs w:val="21"/>
        </w:rPr>
        <w:t xml:space="preserve"> </w:t>
      </w:r>
      <w:r w:rsidRPr="001454EC">
        <w:rPr>
          <w:rFonts w:ascii="Times New Roman" w:eastAsiaTheme="minorEastAsia" w:hAnsiTheme="minorEastAsia"/>
          <w:color w:val="000000"/>
          <w:sz w:val="21"/>
          <w:szCs w:val="21"/>
        </w:rPr>
        <w:t>相关资料和信息，确保《</w:t>
      </w:r>
      <w:r w:rsidRPr="001454EC">
        <w:rPr>
          <w:rFonts w:ascii="Times New Roman" w:eastAsiaTheme="minorEastAsia" w:hAnsi="Times New Roman"/>
          <w:color w:val="000000"/>
          <w:sz w:val="21"/>
          <w:szCs w:val="21"/>
        </w:rPr>
        <w:t xml:space="preserve"> </w:t>
      </w:r>
      <w:r w:rsidRPr="001454EC">
        <w:rPr>
          <w:rFonts w:ascii="Times New Roman" w:eastAsiaTheme="minorEastAsia" w:hAnsiTheme="minorEastAsia"/>
          <w:color w:val="000000"/>
          <w:sz w:val="21"/>
          <w:szCs w:val="21"/>
        </w:rPr>
        <w:t>非税收入一般缴款书》</w:t>
      </w:r>
      <w:r w:rsidRPr="001454EC">
        <w:rPr>
          <w:rFonts w:ascii="Times New Roman" w:eastAsiaTheme="minorEastAsia" w:hAnsi="Times New Roman"/>
          <w:color w:val="000000"/>
          <w:sz w:val="21"/>
          <w:szCs w:val="21"/>
        </w:rPr>
        <w:t xml:space="preserve"> </w:t>
      </w:r>
      <w:r w:rsidRPr="001454EC">
        <w:rPr>
          <w:rFonts w:ascii="Times New Roman" w:eastAsiaTheme="minorEastAsia" w:hAnsiTheme="minorEastAsia"/>
          <w:color w:val="000000"/>
          <w:sz w:val="21"/>
          <w:szCs w:val="21"/>
        </w:rPr>
        <w:t>基础资料完备。</w:t>
      </w:r>
    </w:p>
    <w:p w:rsidR="00D676AE" w:rsidRPr="001454EC" w:rsidRDefault="00D676AE" w:rsidP="00D676AE">
      <w:pPr>
        <w:pStyle w:val="a3"/>
        <w:spacing w:before="0" w:beforeAutospacing="0" w:after="0" w:afterAutospacing="0" w:line="360" w:lineRule="exact"/>
        <w:rPr>
          <w:rFonts w:ascii="Times New Roman" w:eastAsiaTheme="minorEastAsia" w:hAnsi="Times New Roman"/>
          <w:color w:val="000000"/>
          <w:sz w:val="21"/>
          <w:szCs w:val="21"/>
        </w:rPr>
      </w:pPr>
      <w:r w:rsidRPr="001454EC">
        <w:rPr>
          <w:rFonts w:ascii="Times New Roman" w:eastAsiaTheme="minorEastAsia" w:hAnsiTheme="minorEastAsia"/>
          <w:color w:val="000000"/>
          <w:sz w:val="21"/>
          <w:szCs w:val="21"/>
        </w:rPr>
        <w:t xml:space="preserve">　　四、认真做好《</w:t>
      </w:r>
      <w:r w:rsidRPr="001454EC">
        <w:rPr>
          <w:rFonts w:ascii="Times New Roman" w:eastAsiaTheme="minorEastAsia" w:hAnsi="Times New Roman"/>
          <w:color w:val="000000"/>
          <w:sz w:val="21"/>
          <w:szCs w:val="21"/>
        </w:rPr>
        <w:t xml:space="preserve"> </w:t>
      </w:r>
      <w:r w:rsidRPr="001454EC">
        <w:rPr>
          <w:rFonts w:ascii="Times New Roman" w:eastAsiaTheme="minorEastAsia" w:hAnsiTheme="minorEastAsia"/>
          <w:color w:val="000000"/>
          <w:sz w:val="21"/>
          <w:szCs w:val="21"/>
        </w:rPr>
        <w:t>非税收入一般缴款书》</w:t>
      </w:r>
      <w:r w:rsidRPr="001454EC">
        <w:rPr>
          <w:rFonts w:ascii="Times New Roman" w:eastAsiaTheme="minorEastAsia" w:hAnsi="Times New Roman"/>
          <w:color w:val="000000"/>
          <w:sz w:val="21"/>
          <w:szCs w:val="21"/>
        </w:rPr>
        <w:t xml:space="preserve"> </w:t>
      </w:r>
      <w:r w:rsidRPr="001454EC">
        <w:rPr>
          <w:rFonts w:ascii="Times New Roman" w:eastAsiaTheme="minorEastAsia" w:hAnsiTheme="minorEastAsia"/>
          <w:color w:val="000000"/>
          <w:sz w:val="21"/>
          <w:szCs w:val="21"/>
        </w:rPr>
        <w:t>审验工作。各有关中央部门要进一步加强对所属执收单位《</w:t>
      </w:r>
      <w:r w:rsidRPr="001454EC">
        <w:rPr>
          <w:rFonts w:ascii="Times New Roman" w:eastAsiaTheme="minorEastAsia" w:hAnsi="Times New Roman"/>
          <w:color w:val="000000"/>
          <w:sz w:val="21"/>
          <w:szCs w:val="21"/>
        </w:rPr>
        <w:t xml:space="preserve"> </w:t>
      </w:r>
      <w:r w:rsidRPr="001454EC">
        <w:rPr>
          <w:rFonts w:ascii="Times New Roman" w:eastAsiaTheme="minorEastAsia" w:hAnsiTheme="minorEastAsia"/>
          <w:color w:val="000000"/>
          <w:sz w:val="21"/>
          <w:szCs w:val="21"/>
        </w:rPr>
        <w:t>非税收入一般缴款书》</w:t>
      </w:r>
      <w:r w:rsidRPr="001454EC">
        <w:rPr>
          <w:rFonts w:ascii="Times New Roman" w:eastAsiaTheme="minorEastAsia" w:hAnsi="Times New Roman"/>
          <w:color w:val="000000"/>
          <w:sz w:val="21"/>
          <w:szCs w:val="21"/>
        </w:rPr>
        <w:t xml:space="preserve"> </w:t>
      </w:r>
      <w:r w:rsidRPr="001454EC">
        <w:rPr>
          <w:rFonts w:ascii="Times New Roman" w:eastAsiaTheme="minorEastAsia" w:hAnsiTheme="minorEastAsia"/>
          <w:color w:val="000000"/>
          <w:sz w:val="21"/>
          <w:szCs w:val="21"/>
        </w:rPr>
        <w:t>领取、使用、结存情况的管理和监督，严把年度审验关。财政部驻各地财政监察专员办事处（以下简称专员办）的《</w:t>
      </w:r>
      <w:r w:rsidRPr="001454EC">
        <w:rPr>
          <w:rFonts w:ascii="Times New Roman" w:eastAsiaTheme="minorEastAsia" w:hAnsi="Times New Roman"/>
          <w:color w:val="000000"/>
          <w:sz w:val="21"/>
          <w:szCs w:val="21"/>
        </w:rPr>
        <w:t xml:space="preserve"> </w:t>
      </w:r>
      <w:r w:rsidRPr="001454EC">
        <w:rPr>
          <w:rFonts w:ascii="Times New Roman" w:eastAsiaTheme="minorEastAsia" w:hAnsiTheme="minorEastAsia"/>
          <w:color w:val="000000"/>
          <w:sz w:val="21"/>
          <w:szCs w:val="21"/>
        </w:rPr>
        <w:t>非税收入一般缴款书》</w:t>
      </w:r>
      <w:r w:rsidRPr="001454EC">
        <w:rPr>
          <w:rFonts w:ascii="Times New Roman" w:eastAsiaTheme="minorEastAsia" w:hAnsi="Times New Roman"/>
          <w:color w:val="000000"/>
          <w:sz w:val="21"/>
          <w:szCs w:val="21"/>
        </w:rPr>
        <w:t xml:space="preserve"> </w:t>
      </w:r>
      <w:r w:rsidRPr="001454EC">
        <w:rPr>
          <w:rFonts w:ascii="Times New Roman" w:eastAsiaTheme="minorEastAsia" w:hAnsiTheme="minorEastAsia"/>
          <w:color w:val="000000"/>
          <w:sz w:val="21"/>
          <w:szCs w:val="21"/>
        </w:rPr>
        <w:t>审验工作由财政部（国库司）负责；除专员办外其他中央执收单位的《</w:t>
      </w:r>
      <w:r w:rsidRPr="001454EC">
        <w:rPr>
          <w:rFonts w:ascii="Times New Roman" w:eastAsiaTheme="minorEastAsia" w:hAnsi="Times New Roman"/>
          <w:color w:val="000000"/>
          <w:sz w:val="21"/>
          <w:szCs w:val="21"/>
        </w:rPr>
        <w:t xml:space="preserve"> </w:t>
      </w:r>
      <w:r w:rsidRPr="001454EC">
        <w:rPr>
          <w:rFonts w:ascii="Times New Roman" w:eastAsiaTheme="minorEastAsia" w:hAnsiTheme="minorEastAsia"/>
          <w:color w:val="000000"/>
          <w:sz w:val="21"/>
          <w:szCs w:val="21"/>
        </w:rPr>
        <w:t>非税收入一般缴款书》</w:t>
      </w:r>
      <w:r w:rsidRPr="001454EC">
        <w:rPr>
          <w:rFonts w:ascii="Times New Roman" w:eastAsiaTheme="minorEastAsia" w:hAnsi="Times New Roman"/>
          <w:color w:val="000000"/>
          <w:sz w:val="21"/>
          <w:szCs w:val="21"/>
        </w:rPr>
        <w:t xml:space="preserve"> </w:t>
      </w:r>
      <w:r w:rsidRPr="001454EC">
        <w:rPr>
          <w:rFonts w:ascii="Times New Roman" w:eastAsiaTheme="minorEastAsia" w:hAnsiTheme="minorEastAsia"/>
          <w:color w:val="000000"/>
          <w:sz w:val="21"/>
          <w:szCs w:val="21"/>
        </w:rPr>
        <w:t>审验工作由中央主管部门负责，并将审验情况报专员办备查。</w:t>
      </w:r>
    </w:p>
    <w:p w:rsidR="00D676AE" w:rsidRPr="001454EC" w:rsidRDefault="00D676AE" w:rsidP="00D676AE">
      <w:pPr>
        <w:pStyle w:val="a3"/>
        <w:spacing w:before="0" w:beforeAutospacing="0" w:after="0" w:afterAutospacing="0" w:line="360" w:lineRule="exact"/>
        <w:rPr>
          <w:rFonts w:ascii="Times New Roman" w:eastAsiaTheme="minorEastAsia" w:hAnsi="Times New Roman"/>
          <w:color w:val="000000"/>
          <w:sz w:val="21"/>
          <w:szCs w:val="21"/>
        </w:rPr>
      </w:pPr>
      <w:r w:rsidRPr="001454EC">
        <w:rPr>
          <w:rFonts w:ascii="Times New Roman" w:eastAsiaTheme="minorEastAsia" w:hAnsiTheme="minorEastAsia"/>
          <w:color w:val="000000"/>
          <w:sz w:val="21"/>
          <w:szCs w:val="21"/>
        </w:rPr>
        <w:t xml:space="preserve">　　五、严格《</w:t>
      </w:r>
      <w:r w:rsidRPr="001454EC">
        <w:rPr>
          <w:rFonts w:ascii="Times New Roman" w:eastAsiaTheme="minorEastAsia" w:hAnsi="Times New Roman"/>
          <w:color w:val="000000"/>
          <w:sz w:val="21"/>
          <w:szCs w:val="21"/>
        </w:rPr>
        <w:t xml:space="preserve"> </w:t>
      </w:r>
      <w:r w:rsidRPr="001454EC">
        <w:rPr>
          <w:rFonts w:ascii="Times New Roman" w:eastAsiaTheme="minorEastAsia" w:hAnsiTheme="minorEastAsia"/>
          <w:color w:val="000000"/>
          <w:sz w:val="21"/>
          <w:szCs w:val="21"/>
        </w:rPr>
        <w:t>非税收入一般缴款书》</w:t>
      </w:r>
      <w:r w:rsidRPr="001454EC">
        <w:rPr>
          <w:rFonts w:ascii="Times New Roman" w:eastAsiaTheme="minorEastAsia" w:hAnsi="Times New Roman"/>
          <w:color w:val="000000"/>
          <w:sz w:val="21"/>
          <w:szCs w:val="21"/>
        </w:rPr>
        <w:t xml:space="preserve"> </w:t>
      </w:r>
      <w:r w:rsidRPr="001454EC">
        <w:rPr>
          <w:rFonts w:ascii="Times New Roman" w:eastAsiaTheme="minorEastAsia" w:hAnsiTheme="minorEastAsia"/>
          <w:color w:val="000000"/>
          <w:sz w:val="21"/>
          <w:szCs w:val="21"/>
        </w:rPr>
        <w:t>核销管理。各有关中央部门和专员办领用的《</w:t>
      </w:r>
      <w:r w:rsidRPr="001454EC">
        <w:rPr>
          <w:rFonts w:ascii="Times New Roman" w:eastAsiaTheme="minorEastAsia" w:hAnsi="Times New Roman"/>
          <w:color w:val="000000"/>
          <w:sz w:val="21"/>
          <w:szCs w:val="21"/>
        </w:rPr>
        <w:t xml:space="preserve"> </w:t>
      </w:r>
      <w:r w:rsidRPr="001454EC">
        <w:rPr>
          <w:rFonts w:ascii="Times New Roman" w:eastAsiaTheme="minorEastAsia" w:hAnsiTheme="minorEastAsia"/>
          <w:color w:val="000000"/>
          <w:sz w:val="21"/>
          <w:szCs w:val="21"/>
        </w:rPr>
        <w:t>非税收入一般缴款书》</w:t>
      </w:r>
      <w:r w:rsidRPr="001454EC">
        <w:rPr>
          <w:rFonts w:ascii="Times New Roman" w:eastAsiaTheme="minorEastAsia" w:hAnsi="Times New Roman"/>
          <w:color w:val="000000"/>
          <w:sz w:val="21"/>
          <w:szCs w:val="21"/>
        </w:rPr>
        <w:t xml:space="preserve"> </w:t>
      </w:r>
      <w:r w:rsidRPr="001454EC">
        <w:rPr>
          <w:rFonts w:ascii="Times New Roman" w:eastAsiaTheme="minorEastAsia" w:hAnsiTheme="minorEastAsia"/>
          <w:color w:val="000000"/>
          <w:sz w:val="21"/>
          <w:szCs w:val="21"/>
        </w:rPr>
        <w:t>，要严格按规定程序进行核销。专员办的《</w:t>
      </w:r>
      <w:r w:rsidRPr="001454EC">
        <w:rPr>
          <w:rFonts w:ascii="Times New Roman" w:eastAsiaTheme="minorEastAsia" w:hAnsi="Times New Roman"/>
          <w:color w:val="000000"/>
          <w:sz w:val="21"/>
          <w:szCs w:val="21"/>
        </w:rPr>
        <w:t xml:space="preserve"> </w:t>
      </w:r>
      <w:r w:rsidRPr="001454EC">
        <w:rPr>
          <w:rFonts w:ascii="Times New Roman" w:eastAsiaTheme="minorEastAsia" w:hAnsiTheme="minorEastAsia"/>
          <w:color w:val="000000"/>
          <w:sz w:val="21"/>
          <w:szCs w:val="21"/>
        </w:rPr>
        <w:t>非税收入一般缴款书》</w:t>
      </w:r>
      <w:r w:rsidRPr="001454EC">
        <w:rPr>
          <w:rFonts w:ascii="Times New Roman" w:eastAsiaTheme="minorEastAsia" w:hAnsi="Times New Roman"/>
          <w:color w:val="000000"/>
          <w:sz w:val="21"/>
          <w:szCs w:val="21"/>
        </w:rPr>
        <w:t xml:space="preserve"> </w:t>
      </w:r>
      <w:r w:rsidRPr="001454EC">
        <w:rPr>
          <w:rFonts w:ascii="Times New Roman" w:eastAsiaTheme="minorEastAsia" w:hAnsiTheme="minorEastAsia"/>
          <w:color w:val="000000"/>
          <w:sz w:val="21"/>
          <w:szCs w:val="21"/>
        </w:rPr>
        <w:t>核销工作由财政部（国库司）负责；除专员办外其他中央执收单位的《</w:t>
      </w:r>
      <w:r w:rsidRPr="001454EC">
        <w:rPr>
          <w:rFonts w:ascii="Times New Roman" w:eastAsiaTheme="minorEastAsia" w:hAnsi="Times New Roman"/>
          <w:color w:val="000000"/>
          <w:sz w:val="21"/>
          <w:szCs w:val="21"/>
        </w:rPr>
        <w:t xml:space="preserve"> </w:t>
      </w:r>
      <w:r w:rsidRPr="001454EC">
        <w:rPr>
          <w:rFonts w:ascii="Times New Roman" w:eastAsiaTheme="minorEastAsia" w:hAnsiTheme="minorEastAsia"/>
          <w:color w:val="000000"/>
          <w:sz w:val="21"/>
          <w:szCs w:val="21"/>
        </w:rPr>
        <w:t>非税收入一般缴款书》</w:t>
      </w:r>
      <w:r w:rsidRPr="001454EC">
        <w:rPr>
          <w:rFonts w:ascii="Times New Roman" w:eastAsiaTheme="minorEastAsia" w:hAnsi="Times New Roman"/>
          <w:color w:val="000000"/>
          <w:sz w:val="21"/>
          <w:szCs w:val="21"/>
        </w:rPr>
        <w:t xml:space="preserve"> </w:t>
      </w:r>
      <w:r w:rsidRPr="001454EC">
        <w:rPr>
          <w:rFonts w:ascii="Times New Roman" w:eastAsiaTheme="minorEastAsia" w:hAnsiTheme="minorEastAsia"/>
          <w:color w:val="000000"/>
          <w:sz w:val="21"/>
          <w:szCs w:val="21"/>
        </w:rPr>
        <w:t>核销工作由财政部（国库司）委托执收单位所在地专员办办理。</w:t>
      </w:r>
    </w:p>
    <w:p w:rsidR="00D676AE" w:rsidRPr="001454EC" w:rsidRDefault="00D676AE" w:rsidP="00D676AE">
      <w:pPr>
        <w:pStyle w:val="a3"/>
        <w:spacing w:before="0" w:beforeAutospacing="0" w:after="0" w:afterAutospacing="0" w:line="360" w:lineRule="exact"/>
        <w:rPr>
          <w:rFonts w:ascii="Times New Roman" w:eastAsiaTheme="minorEastAsia" w:hAnsi="Times New Roman"/>
          <w:color w:val="000000"/>
          <w:sz w:val="21"/>
          <w:szCs w:val="21"/>
        </w:rPr>
      </w:pPr>
      <w:r w:rsidRPr="001454EC">
        <w:rPr>
          <w:rFonts w:ascii="Times New Roman" w:eastAsiaTheme="minorEastAsia" w:hAnsiTheme="minorEastAsia"/>
          <w:color w:val="000000"/>
          <w:sz w:val="21"/>
          <w:szCs w:val="21"/>
        </w:rPr>
        <w:t xml:space="preserve">　　六、进一步规范执收单位软件使用管理。使用《</w:t>
      </w:r>
      <w:r w:rsidRPr="001454EC">
        <w:rPr>
          <w:rFonts w:ascii="Times New Roman" w:eastAsiaTheme="minorEastAsia" w:hAnsi="Times New Roman"/>
          <w:color w:val="000000"/>
          <w:sz w:val="21"/>
          <w:szCs w:val="21"/>
        </w:rPr>
        <w:t xml:space="preserve"> </w:t>
      </w:r>
      <w:r w:rsidRPr="001454EC">
        <w:rPr>
          <w:rFonts w:ascii="Times New Roman" w:eastAsiaTheme="minorEastAsia" w:hAnsiTheme="minorEastAsia"/>
          <w:color w:val="000000"/>
          <w:sz w:val="21"/>
          <w:szCs w:val="21"/>
        </w:rPr>
        <w:t>非税收入一般缴款书》</w:t>
      </w:r>
      <w:r w:rsidRPr="001454EC">
        <w:rPr>
          <w:rFonts w:ascii="Times New Roman" w:eastAsiaTheme="minorEastAsia" w:hAnsi="Times New Roman"/>
          <w:color w:val="000000"/>
          <w:sz w:val="21"/>
          <w:szCs w:val="21"/>
        </w:rPr>
        <w:t xml:space="preserve"> </w:t>
      </w:r>
      <w:r w:rsidRPr="001454EC">
        <w:rPr>
          <w:rFonts w:ascii="Times New Roman" w:eastAsiaTheme="minorEastAsia" w:hAnsiTheme="minorEastAsia"/>
          <w:color w:val="000000"/>
          <w:sz w:val="21"/>
          <w:szCs w:val="21"/>
        </w:rPr>
        <w:t>的中央执收单位，要继续使用财政部已为执收单位安装的非税收入收缴管裸畏邻及时从财政部下载中央财政汇缴专户、非税收入项目以及《非税收入一般缴款书》</w:t>
      </w:r>
      <w:r w:rsidRPr="001454EC">
        <w:rPr>
          <w:rFonts w:ascii="Times New Roman" w:eastAsiaTheme="minorEastAsia" w:hAnsi="Times New Roman"/>
          <w:color w:val="000000"/>
          <w:sz w:val="21"/>
          <w:szCs w:val="21"/>
        </w:rPr>
        <w:t xml:space="preserve"> </w:t>
      </w:r>
      <w:r w:rsidRPr="001454EC">
        <w:rPr>
          <w:rFonts w:ascii="Times New Roman" w:eastAsiaTheme="minorEastAsia" w:hAnsiTheme="minorEastAsia"/>
          <w:color w:val="000000"/>
          <w:sz w:val="21"/>
          <w:szCs w:val="21"/>
        </w:rPr>
        <w:t>电子票号等信息，并导入本单位非税收入收缴管理系统，确保系统中相关信息完整、准确。</w:t>
      </w:r>
    </w:p>
    <w:p w:rsidR="00D676AE" w:rsidRPr="00B03B08" w:rsidRDefault="00D676AE" w:rsidP="00D676AE">
      <w:pPr>
        <w:pStyle w:val="a3"/>
        <w:spacing w:before="0" w:beforeAutospacing="0" w:after="0" w:afterAutospacing="0" w:line="360" w:lineRule="exact"/>
        <w:jc w:val="right"/>
        <w:rPr>
          <w:rFonts w:ascii="华文细黑" w:eastAsia="华文细黑" w:hAnsi="华文细黑"/>
          <w:color w:val="000000"/>
        </w:rPr>
        <w:sectPr w:rsidR="00D676AE" w:rsidRPr="00B03B08" w:rsidSect="001454EC">
          <w:pgSz w:w="11906" w:h="16838"/>
          <w:pgMar w:top="1440" w:right="1588" w:bottom="1440" w:left="1588" w:header="851" w:footer="992" w:gutter="0"/>
          <w:cols w:space="425"/>
          <w:docGrid w:type="lines" w:linePitch="312"/>
        </w:sectPr>
      </w:pPr>
      <w:r w:rsidRPr="001454EC">
        <w:rPr>
          <w:rFonts w:ascii="Times New Roman" w:eastAsiaTheme="minorEastAsia" w:hAnsi="Times New Roman"/>
          <w:color w:val="000000"/>
          <w:sz w:val="21"/>
          <w:szCs w:val="21"/>
        </w:rPr>
        <w:t> </w:t>
      </w:r>
      <w:r w:rsidRPr="001454EC">
        <w:rPr>
          <w:rFonts w:ascii="Times New Roman" w:eastAsiaTheme="minorEastAsia" w:hAnsiTheme="minorEastAsia"/>
          <w:color w:val="000000"/>
          <w:sz w:val="21"/>
          <w:szCs w:val="21"/>
        </w:rPr>
        <w:t xml:space="preserve">　　　　　　　　　　　　　　　　　　　　　　　　　　　　　　　　　　　　　　　　　</w:t>
      </w:r>
      <w:r w:rsidRPr="001454EC">
        <w:rPr>
          <w:rFonts w:ascii="Times New Roman" w:eastAsiaTheme="minorEastAsia" w:hAnsi="Times New Roman"/>
          <w:color w:val="000000"/>
          <w:sz w:val="21"/>
          <w:szCs w:val="21"/>
        </w:rPr>
        <w:t xml:space="preserve"> </w:t>
      </w:r>
      <w:smartTag w:uri="urn:schemas-microsoft-com:office:smarttags" w:element="chsdate">
        <w:smartTagPr>
          <w:attr w:name="IsROCDate" w:val="False"/>
          <w:attr w:name="IsLunarDate" w:val="False"/>
          <w:attr w:name="Day" w:val="21"/>
          <w:attr w:name="Month" w:val="9"/>
          <w:attr w:name="Year" w:val="2011"/>
        </w:smartTagPr>
        <w:r w:rsidRPr="001454EC">
          <w:rPr>
            <w:rFonts w:ascii="Times New Roman" w:eastAsiaTheme="minorEastAsia" w:hAnsiTheme="minorEastAsia"/>
            <w:color w:val="000000"/>
            <w:sz w:val="21"/>
            <w:szCs w:val="21"/>
          </w:rPr>
          <w:t>二〇一一年九月二十一日</w:t>
        </w:r>
      </w:smartTag>
    </w:p>
    <w:p w:rsidR="00047E9F" w:rsidRDefault="00047E9F"/>
    <w:sectPr w:rsidR="00047E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6AE"/>
    <w:rsid w:val="00047E9F"/>
    <w:rsid w:val="00647C42"/>
    <w:rsid w:val="007B672B"/>
    <w:rsid w:val="00D154F2"/>
    <w:rsid w:val="00D67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6AE"/>
    <w:pPr>
      <w:widowControl w:val="0"/>
      <w:jc w:val="both"/>
    </w:pPr>
    <w:rPr>
      <w:rFonts w:ascii="Times New Roman" w:eastAsia="宋体" w:hAnsi="Times New Roman" w:cs="Times New Roman"/>
      <w:szCs w:val="24"/>
    </w:rPr>
  </w:style>
  <w:style w:type="paragraph" w:styleId="2">
    <w:name w:val="heading 2"/>
    <w:basedOn w:val="a"/>
    <w:next w:val="a"/>
    <w:link w:val="2Char"/>
    <w:qFormat/>
    <w:rsid w:val="00D676AE"/>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D676AE"/>
    <w:rPr>
      <w:rFonts w:ascii="Times New Roman" w:eastAsia="方正小标宋简体" w:hAnsi="宋体" w:cs="Times New Roman"/>
      <w:noProof/>
      <w:sz w:val="32"/>
      <w:szCs w:val="21"/>
    </w:rPr>
  </w:style>
  <w:style w:type="paragraph" w:styleId="a3">
    <w:name w:val="Normal (Web)"/>
    <w:basedOn w:val="a"/>
    <w:rsid w:val="00D676AE"/>
    <w:pPr>
      <w:widowControl/>
      <w:spacing w:before="100" w:beforeAutospacing="1" w:after="100" w:afterAutospacing="1"/>
      <w:jc w:val="left"/>
    </w:pPr>
    <w:rPr>
      <w:rFonts w:ascii="宋体" w:hAnsi="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6AE"/>
    <w:pPr>
      <w:widowControl w:val="0"/>
      <w:jc w:val="both"/>
    </w:pPr>
    <w:rPr>
      <w:rFonts w:ascii="Times New Roman" w:eastAsia="宋体" w:hAnsi="Times New Roman" w:cs="Times New Roman"/>
      <w:szCs w:val="24"/>
    </w:rPr>
  </w:style>
  <w:style w:type="paragraph" w:styleId="2">
    <w:name w:val="heading 2"/>
    <w:basedOn w:val="a"/>
    <w:next w:val="a"/>
    <w:link w:val="2Char"/>
    <w:qFormat/>
    <w:rsid w:val="00D676AE"/>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D676AE"/>
    <w:rPr>
      <w:rFonts w:ascii="Times New Roman" w:eastAsia="方正小标宋简体" w:hAnsi="宋体" w:cs="Times New Roman"/>
      <w:noProof/>
      <w:sz w:val="32"/>
      <w:szCs w:val="21"/>
    </w:rPr>
  </w:style>
  <w:style w:type="paragraph" w:styleId="a3">
    <w:name w:val="Normal (Web)"/>
    <w:basedOn w:val="a"/>
    <w:rsid w:val="00D676AE"/>
    <w:pPr>
      <w:widowControl/>
      <w:spacing w:before="100" w:beforeAutospacing="1" w:after="100" w:afterAutospacing="1"/>
      <w:jc w:val="left"/>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1014</Characters>
  <Application>Microsoft Office Word</Application>
  <DocSecurity>0</DocSecurity>
  <Lines>8</Lines>
  <Paragraphs>2</Paragraphs>
  <ScaleCrop>false</ScaleCrop>
  <Company>Microsoft</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2016-11-07T08:51:00Z</dcterms:created>
  <dcterms:modified xsi:type="dcterms:W3CDTF">2016-11-07T08:51:00Z</dcterms:modified>
</cp:coreProperties>
</file>